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B15" w:rsidRPr="00F55203" w:rsidRDefault="00431B15" w:rsidP="00431B15">
      <w:pPr>
        <w:rPr>
          <w:rFonts w:ascii="Times New Roman" w:hAnsi="Times New Roman"/>
          <w:i/>
          <w:sz w:val="22"/>
        </w:rPr>
      </w:pPr>
    </w:p>
    <w:tbl>
      <w:tblPr>
        <w:tblW w:w="9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2614"/>
        <w:gridCol w:w="6640"/>
      </w:tblGrid>
      <w:tr w:rsidR="00431B15" w:rsidRPr="00F55203" w:rsidTr="00FE6274">
        <w:trPr>
          <w:trHeight w:val="4293"/>
        </w:trPr>
        <w:tc>
          <w:tcPr>
            <w:tcW w:w="9254" w:type="dxa"/>
            <w:gridSpan w:val="2"/>
          </w:tcPr>
          <w:p w:rsidR="00C86DDF" w:rsidRDefault="00431B15" w:rsidP="00AA6FF5">
            <w:pPr>
              <w:rPr>
                <w:rFonts w:ascii="Times New Roman" w:eastAsiaTheme="minorHAnsi" w:hAnsi="Times New Roman" w:cstheme="minorBidi"/>
                <w:b/>
                <w:sz w:val="22"/>
              </w:rPr>
            </w:pPr>
            <w:r w:rsidRPr="00F55203">
              <w:rPr>
                <w:rFonts w:ascii="Times New Roman" w:eastAsiaTheme="minorHAnsi" w:hAnsi="Times New Roman" w:cstheme="minorBidi"/>
                <w:b/>
                <w:sz w:val="22"/>
              </w:rPr>
              <w:t>Representative TN State Curriculum Standards</w:t>
            </w:r>
            <w:r w:rsidR="00DC757F">
              <w:rPr>
                <w:rFonts w:ascii="Times New Roman" w:eastAsiaTheme="minorHAnsi" w:hAnsi="Times New Roman" w:cstheme="minorBidi"/>
                <w:b/>
                <w:sz w:val="22"/>
              </w:rPr>
              <w:t>- 3 minutes</w:t>
            </w:r>
          </w:p>
          <w:p w:rsidR="00AA6FF5" w:rsidRPr="00AA6FF5" w:rsidRDefault="00AA6FF5" w:rsidP="00AA6FF5">
            <w:pPr>
              <w:rPr>
                <w:rFonts w:ascii="Times New Roman" w:eastAsiaTheme="minorHAnsi" w:hAnsi="Times New Roman" w:cstheme="minorBidi"/>
                <w:b/>
                <w:sz w:val="22"/>
              </w:rPr>
            </w:pPr>
          </w:p>
          <w:p w:rsidR="00AA6FF5" w:rsidRDefault="00AA6FF5" w:rsidP="00C86DDF">
            <w:pPr>
              <w:pStyle w:val="Default"/>
              <w:rPr>
                <w:b/>
                <w:sz w:val="22"/>
                <w:szCs w:val="22"/>
                <w:u w:val="single"/>
              </w:rPr>
            </w:pPr>
            <w:r w:rsidRPr="00AA6FF5">
              <w:rPr>
                <w:b/>
                <w:sz w:val="22"/>
                <w:szCs w:val="22"/>
                <w:u w:val="single"/>
              </w:rPr>
              <w:t>4</w:t>
            </w:r>
            <w:r w:rsidRPr="00AA6FF5">
              <w:rPr>
                <w:b/>
                <w:sz w:val="22"/>
                <w:szCs w:val="22"/>
                <w:u w:val="single"/>
                <w:vertAlign w:val="superscript"/>
              </w:rPr>
              <w:t>th</w:t>
            </w:r>
            <w:r w:rsidRPr="00AA6FF5">
              <w:rPr>
                <w:b/>
                <w:sz w:val="22"/>
                <w:szCs w:val="22"/>
                <w:u w:val="single"/>
              </w:rPr>
              <w:t xml:space="preserve"> Grade</w:t>
            </w:r>
          </w:p>
          <w:p w:rsidR="00AA6FF5" w:rsidRPr="00AA6FF5" w:rsidRDefault="00AA6FF5" w:rsidP="00C86DDF">
            <w:pPr>
              <w:pStyle w:val="Default"/>
              <w:rPr>
                <w:i/>
                <w:sz w:val="22"/>
                <w:szCs w:val="22"/>
                <w:u w:val="single"/>
              </w:rPr>
            </w:pPr>
            <w:r w:rsidRPr="00AA6FF5">
              <w:rPr>
                <w:i/>
                <w:sz w:val="22"/>
                <w:szCs w:val="22"/>
                <w:u w:val="single"/>
              </w:rPr>
              <w:t>GLE</w:t>
            </w:r>
          </w:p>
          <w:p w:rsidR="00AA6FF5" w:rsidRDefault="00AA6FF5" w:rsidP="00C86DDF">
            <w:pPr>
              <w:pStyle w:val="Default"/>
              <w:rPr>
                <w:sz w:val="23"/>
                <w:szCs w:val="23"/>
              </w:rPr>
            </w:pPr>
            <w:r>
              <w:rPr>
                <w:sz w:val="23"/>
                <w:szCs w:val="23"/>
              </w:rPr>
              <w:t>GLE 0406.5.2 Use probability to describe chance events.</w:t>
            </w:r>
          </w:p>
          <w:p w:rsidR="00AA6FF5" w:rsidRDefault="00AA6FF5" w:rsidP="00C86DDF">
            <w:pPr>
              <w:pStyle w:val="Default"/>
              <w:rPr>
                <w:sz w:val="23"/>
                <w:szCs w:val="23"/>
              </w:rPr>
            </w:pPr>
          </w:p>
          <w:p w:rsidR="00AA6FF5" w:rsidRPr="00AA6FF5" w:rsidRDefault="00AA6FF5" w:rsidP="00C86DDF">
            <w:pPr>
              <w:pStyle w:val="Default"/>
              <w:rPr>
                <w:i/>
                <w:sz w:val="23"/>
                <w:szCs w:val="23"/>
                <w:u w:val="single"/>
              </w:rPr>
            </w:pPr>
            <w:r w:rsidRPr="00AA6FF5">
              <w:rPr>
                <w:i/>
                <w:sz w:val="23"/>
                <w:szCs w:val="23"/>
                <w:u w:val="single"/>
              </w:rPr>
              <w:t>Checks for Understanding</w:t>
            </w:r>
          </w:p>
          <w:p w:rsidR="00AA6FF5" w:rsidRPr="00AA6FF5" w:rsidRDefault="00AA6FF5" w:rsidP="00C86DDF">
            <w:pPr>
              <w:pStyle w:val="Default"/>
              <w:rPr>
                <w:b/>
                <w:sz w:val="22"/>
                <w:szCs w:val="22"/>
                <w:u w:val="single"/>
              </w:rPr>
            </w:pPr>
            <w:r>
              <w:rPr>
                <w:sz w:val="23"/>
                <w:szCs w:val="23"/>
              </w:rPr>
              <w:t>SPI 0406.5.4 List all possible outcomes of a given situation or event.</w:t>
            </w:r>
          </w:p>
          <w:p w:rsidR="00C86DDF" w:rsidRDefault="00C86DDF" w:rsidP="00783E94">
            <w:pPr>
              <w:rPr>
                <w:rFonts w:ascii="Times New Roman" w:eastAsiaTheme="minorHAnsi" w:hAnsi="Times New Roman" w:cstheme="minorBidi"/>
                <w:b/>
                <w:sz w:val="22"/>
                <w:szCs w:val="22"/>
              </w:rPr>
            </w:pPr>
          </w:p>
          <w:p w:rsidR="00AA6FF5" w:rsidRDefault="00AA6FF5" w:rsidP="00783E94">
            <w:pPr>
              <w:rPr>
                <w:rFonts w:ascii="Times New Roman" w:eastAsiaTheme="minorHAnsi" w:hAnsi="Times New Roman" w:cstheme="minorBidi"/>
                <w:b/>
                <w:sz w:val="22"/>
                <w:szCs w:val="22"/>
                <w:u w:val="single"/>
              </w:rPr>
            </w:pPr>
            <w:r>
              <w:rPr>
                <w:rFonts w:ascii="Times New Roman" w:eastAsiaTheme="minorHAnsi" w:hAnsi="Times New Roman" w:cstheme="minorBidi"/>
                <w:b/>
                <w:sz w:val="22"/>
                <w:szCs w:val="22"/>
                <w:u w:val="single"/>
              </w:rPr>
              <w:t>2</w:t>
            </w:r>
            <w:r w:rsidRPr="00AA6FF5">
              <w:rPr>
                <w:rFonts w:ascii="Times New Roman" w:eastAsiaTheme="minorHAnsi" w:hAnsi="Times New Roman" w:cstheme="minorBidi"/>
                <w:b/>
                <w:sz w:val="22"/>
                <w:szCs w:val="22"/>
                <w:u w:val="single"/>
                <w:vertAlign w:val="superscript"/>
              </w:rPr>
              <w:t>nd</w:t>
            </w:r>
            <w:r>
              <w:rPr>
                <w:rFonts w:ascii="Times New Roman" w:eastAsiaTheme="minorHAnsi" w:hAnsi="Times New Roman" w:cstheme="minorBidi"/>
                <w:b/>
                <w:sz w:val="22"/>
                <w:szCs w:val="22"/>
                <w:u w:val="single"/>
              </w:rPr>
              <w:t xml:space="preserve"> Grade</w:t>
            </w:r>
          </w:p>
          <w:p w:rsidR="00AA6FF5" w:rsidRPr="00AA6FF5" w:rsidRDefault="00AA6FF5" w:rsidP="00783E94">
            <w:pPr>
              <w:rPr>
                <w:rFonts w:ascii="Times New Roman" w:eastAsiaTheme="minorHAnsi" w:hAnsi="Times New Roman" w:cstheme="minorBidi"/>
                <w:i/>
                <w:sz w:val="22"/>
                <w:szCs w:val="22"/>
                <w:u w:val="single"/>
              </w:rPr>
            </w:pPr>
            <w:r w:rsidRPr="00AA6FF5">
              <w:rPr>
                <w:rFonts w:ascii="Times New Roman" w:eastAsiaTheme="minorHAnsi" w:hAnsi="Times New Roman" w:cstheme="minorBidi"/>
                <w:i/>
                <w:sz w:val="22"/>
                <w:szCs w:val="22"/>
                <w:u w:val="single"/>
              </w:rPr>
              <w:t>GLE</w:t>
            </w:r>
          </w:p>
          <w:p w:rsidR="00AA6FF5" w:rsidRDefault="00AA6FF5" w:rsidP="00783E94">
            <w:pPr>
              <w:rPr>
                <w:sz w:val="23"/>
                <w:szCs w:val="23"/>
              </w:rPr>
            </w:pPr>
            <w:r>
              <w:rPr>
                <w:sz w:val="23"/>
                <w:szCs w:val="23"/>
              </w:rPr>
              <w:t>GLE 0206.5.2 Determine whether an event is likely or unlikely.</w:t>
            </w:r>
          </w:p>
          <w:p w:rsidR="00AA6FF5" w:rsidRDefault="00AA6FF5" w:rsidP="00783E94">
            <w:pPr>
              <w:rPr>
                <w:sz w:val="23"/>
                <w:szCs w:val="23"/>
              </w:rPr>
            </w:pPr>
          </w:p>
          <w:p w:rsidR="00AA6FF5" w:rsidRPr="00AA6FF5" w:rsidRDefault="00AA6FF5" w:rsidP="00AA6FF5">
            <w:pPr>
              <w:rPr>
                <w:i/>
                <w:sz w:val="23"/>
                <w:szCs w:val="23"/>
                <w:u w:val="single"/>
              </w:rPr>
            </w:pPr>
            <w:r w:rsidRPr="00AA6FF5">
              <w:rPr>
                <w:i/>
                <w:sz w:val="23"/>
                <w:szCs w:val="23"/>
                <w:u w:val="single"/>
              </w:rPr>
              <w:t>Checks for Understanding</w:t>
            </w:r>
          </w:p>
          <w:p w:rsidR="00AA6FF5" w:rsidRDefault="00AA6FF5" w:rsidP="00AA6FF5">
            <w:pPr>
              <w:pStyle w:val="Default"/>
              <w:rPr>
                <w:sz w:val="23"/>
                <w:szCs w:val="23"/>
              </w:rPr>
            </w:pPr>
            <w:r>
              <w:rPr>
                <w:sz w:val="23"/>
                <w:szCs w:val="23"/>
              </w:rPr>
              <w:t xml:space="preserve">0206.5.3 Explain whether a real world event is likely or unlikely. </w:t>
            </w:r>
          </w:p>
          <w:p w:rsidR="00AA6FF5" w:rsidRDefault="00E64A5A" w:rsidP="00AA6FF5">
            <w:pPr>
              <w:pStyle w:val="Default"/>
              <w:rPr>
                <w:sz w:val="23"/>
                <w:szCs w:val="23"/>
              </w:rPr>
            </w:pPr>
            <w:r>
              <w:rPr>
                <w:sz w:val="23"/>
                <w:szCs w:val="23"/>
              </w:rPr>
              <w:t xml:space="preserve">0206.5.4 </w:t>
            </w:r>
            <w:r w:rsidR="00AA6FF5">
              <w:rPr>
                <w:sz w:val="23"/>
                <w:szCs w:val="23"/>
              </w:rPr>
              <w:t xml:space="preserve">Predict outcomes of events based on data gathered and displayed. </w:t>
            </w:r>
          </w:p>
          <w:p w:rsidR="00431B15" w:rsidRPr="00F55203" w:rsidRDefault="00431B15" w:rsidP="00E64A5A">
            <w:pPr>
              <w:rPr>
                <w:rFonts w:ascii="Times New Roman" w:eastAsiaTheme="minorHAnsi" w:hAnsi="Times New Roman" w:cstheme="minorBidi"/>
                <w:sz w:val="22"/>
              </w:rPr>
            </w:pPr>
          </w:p>
        </w:tc>
      </w:tr>
      <w:tr w:rsidR="00431B15" w:rsidRPr="00F55203" w:rsidTr="00FE6274">
        <w:trPr>
          <w:trHeight w:val="3044"/>
        </w:trPr>
        <w:tc>
          <w:tcPr>
            <w:tcW w:w="2614" w:type="dxa"/>
          </w:tcPr>
          <w:p w:rsidR="00431B15" w:rsidRPr="00F55203" w:rsidRDefault="004428D4">
            <w:pPr>
              <w:rPr>
                <w:rFonts w:ascii="Times New Roman" w:eastAsiaTheme="minorHAnsi" w:hAnsi="Times New Roman" w:cstheme="minorBidi"/>
                <w:sz w:val="22"/>
              </w:rPr>
            </w:pPr>
            <w:r>
              <w:rPr>
                <w:rFonts w:ascii="Times New Roman" w:eastAsiaTheme="minorHAnsi" w:hAnsi="Times New Roman" w:cstheme="minorBidi"/>
                <w:noProof/>
                <w:sz w:val="22"/>
              </w:rPr>
              <w:drawing>
                <wp:inline distT="0" distB="0" distL="0" distR="0">
                  <wp:extent cx="1493520" cy="1493520"/>
                  <wp:effectExtent l="19050" t="0" r="0" b="0"/>
                  <wp:docPr id="2" name="Picture 0" descr="51cBgmb6bWL__BO2,204,203,200_PIsitb-sticker-arrow-click,TopRight,35,-76_AA300_SH20_OU01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1cBgmb6bWL__BO2,204,203,200_PIsitb-sticker-arrow-click,TopRight,35,-76_AA300_SH20_OU01_.jpg"/>
                          <pic:cNvPicPr/>
                        </pic:nvPicPr>
                        <pic:blipFill>
                          <a:blip r:embed="rId7" cstate="print"/>
                          <a:stretch>
                            <a:fillRect/>
                          </a:stretch>
                        </pic:blipFill>
                        <pic:spPr>
                          <a:xfrm>
                            <a:off x="0" y="0"/>
                            <a:ext cx="1493520" cy="1493520"/>
                          </a:xfrm>
                          <a:prstGeom prst="rect">
                            <a:avLst/>
                          </a:prstGeom>
                        </pic:spPr>
                      </pic:pic>
                    </a:graphicData>
                  </a:graphic>
                </wp:inline>
              </w:drawing>
            </w:r>
          </w:p>
          <w:p w:rsidR="00431B15" w:rsidRPr="00F55203" w:rsidRDefault="00431B15">
            <w:pPr>
              <w:rPr>
                <w:rFonts w:ascii="Times New Roman" w:eastAsiaTheme="minorHAnsi" w:hAnsi="Times New Roman" w:cstheme="minorBidi"/>
                <w:sz w:val="22"/>
              </w:rPr>
            </w:pPr>
          </w:p>
          <w:p w:rsidR="00431B15" w:rsidRPr="00F55203" w:rsidRDefault="00431B15">
            <w:pPr>
              <w:rPr>
                <w:rFonts w:ascii="Times New Roman" w:eastAsiaTheme="minorHAnsi" w:hAnsi="Times New Roman" w:cstheme="minorBidi"/>
                <w:sz w:val="22"/>
              </w:rPr>
            </w:pPr>
          </w:p>
          <w:p w:rsidR="00431B15" w:rsidRPr="00F55203" w:rsidRDefault="004428D4">
            <w:pPr>
              <w:rPr>
                <w:rFonts w:ascii="Times New Roman" w:eastAsiaTheme="minorHAnsi" w:hAnsi="Times New Roman" w:cstheme="minorBidi"/>
                <w:sz w:val="22"/>
              </w:rPr>
            </w:pPr>
            <w:r>
              <w:rPr>
                <w:rFonts w:ascii="Times New Roman" w:eastAsiaTheme="minorHAnsi" w:hAnsi="Times New Roman" w:cstheme="minorBidi"/>
                <w:sz w:val="22"/>
              </w:rPr>
              <w:t>Time: 15 minutes</w:t>
            </w:r>
          </w:p>
        </w:tc>
        <w:tc>
          <w:tcPr>
            <w:tcW w:w="6640" w:type="dxa"/>
          </w:tcPr>
          <w:p w:rsidR="005F6E53" w:rsidRDefault="004428D4" w:rsidP="004428D4">
            <w:pPr>
              <w:rPr>
                <w:rFonts w:ascii="Times New Roman" w:eastAsiaTheme="minorHAnsi" w:hAnsi="Times New Roman" w:cstheme="minorBidi"/>
                <w:sz w:val="22"/>
              </w:rPr>
            </w:pPr>
            <w:r w:rsidRPr="004428D4">
              <w:rPr>
                <w:rFonts w:ascii="Times New Roman" w:eastAsiaTheme="minorHAnsi" w:hAnsi="Times New Roman" w:cstheme="minorBidi"/>
                <w:i/>
                <w:sz w:val="22"/>
                <w:u w:val="single"/>
              </w:rPr>
              <w:t>It’s Probably Penny</w:t>
            </w:r>
            <w:r w:rsidRPr="004428D4">
              <w:rPr>
                <w:rFonts w:ascii="Times New Roman" w:eastAsiaTheme="minorHAnsi" w:hAnsi="Times New Roman" w:cstheme="minorBidi"/>
                <w:sz w:val="22"/>
              </w:rPr>
              <w:t xml:space="preserve"> will be used to help students understand what probability is and how to apply it to </w:t>
            </w:r>
            <w:r w:rsidR="005F6E53">
              <w:rPr>
                <w:rFonts w:ascii="Times New Roman" w:eastAsiaTheme="minorHAnsi" w:hAnsi="Times New Roman" w:cstheme="minorBidi"/>
                <w:sz w:val="22"/>
              </w:rPr>
              <w:t>real life.</w:t>
            </w:r>
          </w:p>
          <w:p w:rsidR="005F6E53" w:rsidRPr="0009307A" w:rsidRDefault="005F6E53" w:rsidP="005F6E53">
            <w:pPr>
              <w:pStyle w:val="ListParagraph"/>
              <w:numPr>
                <w:ilvl w:val="0"/>
                <w:numId w:val="4"/>
              </w:numPr>
              <w:rPr>
                <w:rFonts w:ascii="Times New Roman" w:eastAsiaTheme="minorHAnsi" w:hAnsi="Times New Roman" w:cstheme="minorBidi"/>
                <w:sz w:val="20"/>
              </w:rPr>
            </w:pPr>
            <w:r w:rsidRPr="0009307A">
              <w:rPr>
                <w:rFonts w:ascii="Times New Roman" w:eastAsiaTheme="minorHAnsi" w:hAnsi="Times New Roman" w:cstheme="minorBidi"/>
                <w:sz w:val="20"/>
              </w:rPr>
              <w:t xml:space="preserve">Before the book is read students will complete handout about different events including: an event that will happen, </w:t>
            </w:r>
            <w:r w:rsidR="00FE6274">
              <w:rPr>
                <w:rFonts w:ascii="Times New Roman" w:eastAsiaTheme="minorHAnsi" w:hAnsi="Times New Roman" w:cstheme="minorBidi"/>
                <w:sz w:val="20"/>
              </w:rPr>
              <w:t>might happen, and can’t happen on their weekend.</w:t>
            </w:r>
          </w:p>
          <w:p w:rsidR="005F6E53" w:rsidRPr="0009307A" w:rsidRDefault="0009307A" w:rsidP="005F6E53">
            <w:pPr>
              <w:pStyle w:val="ListParagraph"/>
              <w:numPr>
                <w:ilvl w:val="0"/>
                <w:numId w:val="4"/>
              </w:numPr>
              <w:rPr>
                <w:rFonts w:ascii="Times New Roman" w:eastAsiaTheme="minorHAnsi" w:hAnsi="Times New Roman" w:cstheme="minorBidi"/>
                <w:sz w:val="20"/>
              </w:rPr>
            </w:pPr>
            <w:r w:rsidRPr="0009307A">
              <w:rPr>
                <w:rFonts w:ascii="Times New Roman" w:eastAsiaTheme="minorHAnsi" w:hAnsi="Times New Roman" w:cstheme="minorBidi"/>
                <w:sz w:val="20"/>
              </w:rPr>
              <w:t>During reading students will fill out handout with Lisa’s different events that she comes up with.</w:t>
            </w:r>
          </w:p>
          <w:p w:rsidR="0009307A" w:rsidRPr="005F6E53" w:rsidRDefault="0009307A" w:rsidP="005F6E53">
            <w:pPr>
              <w:pStyle w:val="ListParagraph"/>
              <w:numPr>
                <w:ilvl w:val="0"/>
                <w:numId w:val="4"/>
              </w:numPr>
              <w:rPr>
                <w:rFonts w:ascii="Times New Roman" w:eastAsiaTheme="minorHAnsi" w:hAnsi="Times New Roman" w:cstheme="minorBidi"/>
                <w:sz w:val="22"/>
              </w:rPr>
            </w:pPr>
            <w:r w:rsidRPr="0009307A">
              <w:rPr>
                <w:rFonts w:ascii="Times New Roman" w:eastAsiaTheme="minorHAnsi" w:hAnsi="Times New Roman" w:cstheme="minorBidi"/>
                <w:sz w:val="20"/>
              </w:rPr>
              <w:t>After reading the book</w:t>
            </w:r>
            <w:r w:rsidR="001F0585">
              <w:rPr>
                <w:rFonts w:ascii="Times New Roman" w:eastAsiaTheme="minorHAnsi" w:hAnsi="Times New Roman" w:cstheme="minorBidi"/>
                <w:sz w:val="20"/>
              </w:rPr>
              <w:t xml:space="preserve">, </w:t>
            </w:r>
            <w:r w:rsidRPr="0009307A">
              <w:rPr>
                <w:rFonts w:ascii="Times New Roman" w:eastAsiaTheme="minorHAnsi" w:hAnsi="Times New Roman" w:cstheme="minorBidi"/>
                <w:sz w:val="20"/>
              </w:rPr>
              <w:t xml:space="preserve">discuss a few of the student’s ideas and how they decided different events were certain, possible, </w:t>
            </w:r>
            <w:r w:rsidR="00FE6274">
              <w:rPr>
                <w:rFonts w:ascii="Times New Roman" w:eastAsiaTheme="minorHAnsi" w:hAnsi="Times New Roman" w:cstheme="minorBidi"/>
                <w:sz w:val="20"/>
              </w:rPr>
              <w:t xml:space="preserve">and </w:t>
            </w:r>
            <w:r w:rsidRPr="0009307A">
              <w:rPr>
                <w:rFonts w:ascii="Times New Roman" w:eastAsiaTheme="minorHAnsi" w:hAnsi="Times New Roman" w:cstheme="minorBidi"/>
                <w:sz w:val="20"/>
              </w:rPr>
              <w:t>impossible</w:t>
            </w:r>
            <w:r w:rsidR="00FE6274">
              <w:rPr>
                <w:rFonts w:ascii="Times New Roman" w:eastAsiaTheme="minorHAnsi" w:hAnsi="Times New Roman" w:cstheme="minorBidi"/>
                <w:sz w:val="20"/>
              </w:rPr>
              <w:t>.</w:t>
            </w:r>
          </w:p>
        </w:tc>
      </w:tr>
    </w:tbl>
    <w:p w:rsidR="00431B15" w:rsidRPr="00F55203" w:rsidRDefault="00431B15" w:rsidP="00431B15">
      <w:pPr>
        <w:rPr>
          <w:rFonts w:ascii="Times New Roman" w:hAnsi="Times New Roman"/>
          <w:b/>
          <w:sz w:val="22"/>
        </w:rPr>
      </w:pPr>
    </w:p>
    <w:p w:rsidR="00431B15" w:rsidRDefault="00431B15" w:rsidP="00431B15">
      <w:pPr>
        <w:rPr>
          <w:rFonts w:ascii="Times New Roman" w:hAnsi="Times New Roman"/>
          <w:b/>
          <w:sz w:val="22"/>
        </w:rPr>
      </w:pPr>
      <w:r w:rsidRPr="00F55203">
        <w:rPr>
          <w:rFonts w:ascii="Times New Roman" w:hAnsi="Times New Roman"/>
          <w:b/>
          <w:sz w:val="22"/>
        </w:rPr>
        <w:t xml:space="preserve">Virtual </w:t>
      </w:r>
      <w:proofErr w:type="spellStart"/>
      <w:r w:rsidRPr="00F55203">
        <w:rPr>
          <w:rFonts w:ascii="Times New Roman" w:hAnsi="Times New Roman"/>
          <w:b/>
          <w:sz w:val="22"/>
        </w:rPr>
        <w:t>Manipulatives</w:t>
      </w:r>
      <w:proofErr w:type="spellEnd"/>
      <w:r w:rsidR="00BB2BBA">
        <w:rPr>
          <w:rFonts w:ascii="Times New Roman" w:hAnsi="Times New Roman"/>
          <w:b/>
          <w:sz w:val="22"/>
        </w:rPr>
        <w:t>- 6</w:t>
      </w:r>
      <w:r w:rsidR="004428D4">
        <w:rPr>
          <w:rFonts w:ascii="Times New Roman" w:hAnsi="Times New Roman"/>
          <w:b/>
          <w:sz w:val="22"/>
        </w:rPr>
        <w:t xml:space="preserve"> minutes</w:t>
      </w:r>
    </w:p>
    <w:p w:rsidR="00E64A5A" w:rsidRPr="00E64A5A" w:rsidRDefault="00E64A5A" w:rsidP="00431B15">
      <w:pPr>
        <w:rPr>
          <w:rFonts w:ascii="Times New Roman" w:hAnsi="Times New Roman"/>
          <w:b/>
          <w:sz w:val="22"/>
        </w:rPr>
      </w:pPr>
    </w:p>
    <w:tbl>
      <w:tblPr>
        <w:tblW w:w="9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9198"/>
      </w:tblGrid>
      <w:tr w:rsidR="00431B15" w:rsidRPr="00F55203" w:rsidTr="001F0585">
        <w:tc>
          <w:tcPr>
            <w:tcW w:w="9198" w:type="dxa"/>
          </w:tcPr>
          <w:p w:rsidR="00431B15" w:rsidRDefault="00A365E4" w:rsidP="00783E9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b/>
                <w:sz w:val="22"/>
                <w:szCs w:val="26"/>
              </w:rPr>
            </w:pPr>
            <w:r>
              <w:rPr>
                <w:rFonts w:ascii="Times New Roman" w:eastAsiaTheme="minorHAnsi" w:hAnsi="Times New Roman" w:cstheme="minorBidi"/>
                <w:b/>
                <w:sz w:val="22"/>
                <w:szCs w:val="26"/>
              </w:rPr>
              <w:t>Stick or Switch-</w:t>
            </w:r>
          </w:p>
          <w:p w:rsidR="00A365E4" w:rsidRDefault="00B9797C" w:rsidP="00783E9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b/>
                <w:sz w:val="22"/>
                <w:szCs w:val="26"/>
              </w:rPr>
            </w:pPr>
            <w:hyperlink r:id="rId8" w:history="1">
              <w:r w:rsidR="00A365E4" w:rsidRPr="00BD1AD3">
                <w:rPr>
                  <w:rStyle w:val="Hyperlink"/>
                  <w:rFonts w:ascii="Times New Roman" w:eastAsiaTheme="minorHAnsi" w:hAnsi="Times New Roman" w:cstheme="minorBidi"/>
                  <w:b/>
                  <w:sz w:val="22"/>
                  <w:szCs w:val="26"/>
                </w:rPr>
                <w:t>http://nlvm.usu.edu/en/nav/frames_asid_117_g_3_t_5.html?from=category_g_3_t_5.html</w:t>
              </w:r>
            </w:hyperlink>
          </w:p>
          <w:p w:rsidR="004428D4" w:rsidRDefault="004428D4" w:rsidP="00783E9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sz w:val="22"/>
                <w:szCs w:val="26"/>
              </w:rPr>
            </w:pPr>
          </w:p>
          <w:p w:rsidR="00A365E4" w:rsidRPr="00A365E4" w:rsidRDefault="004428D4" w:rsidP="00783E9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sz w:val="22"/>
                <w:szCs w:val="26"/>
              </w:rPr>
            </w:pPr>
            <w:r>
              <w:rPr>
                <w:rFonts w:ascii="Times New Roman" w:eastAsiaTheme="minorHAnsi" w:hAnsi="Times New Roman" w:cstheme="minorBidi"/>
                <w:sz w:val="22"/>
                <w:szCs w:val="26"/>
              </w:rPr>
              <w:t xml:space="preserve">   </w:t>
            </w:r>
            <w:r w:rsidR="00A365E4">
              <w:rPr>
                <w:rFonts w:ascii="Times New Roman" w:eastAsiaTheme="minorHAnsi" w:hAnsi="Times New Roman" w:cstheme="minorBidi"/>
                <w:sz w:val="22"/>
                <w:szCs w:val="26"/>
              </w:rPr>
              <w:t>This virtual manipulative is a play on the Monty Hall game show, “Let’s Make a Deal.”  There are three doors that can be chosen from.  Then one of the prizes behind one of the other two doors is shown.  You must then decide if you want to stick with your original door or switch to the other door.  It provides questions to develop a strategy, and gives the opportunity to enter a certain amount of rounds played, and to see a possible outcome.</w:t>
            </w:r>
          </w:p>
        </w:tc>
      </w:tr>
      <w:tr w:rsidR="00431B15" w:rsidRPr="00F55203" w:rsidTr="001F0585">
        <w:tc>
          <w:tcPr>
            <w:tcW w:w="9198" w:type="dxa"/>
          </w:tcPr>
          <w:p w:rsidR="00431B15" w:rsidRDefault="00B47B17" w:rsidP="00783E94">
            <w:pPr>
              <w:rPr>
                <w:rFonts w:ascii="Times New Roman" w:eastAsiaTheme="minorHAnsi" w:hAnsi="Times New Roman" w:cstheme="minorBidi"/>
                <w:b/>
                <w:sz w:val="22"/>
              </w:rPr>
            </w:pPr>
            <w:r>
              <w:rPr>
                <w:rFonts w:ascii="Times New Roman" w:eastAsiaTheme="minorHAnsi" w:hAnsi="Times New Roman" w:cstheme="minorBidi"/>
                <w:b/>
                <w:sz w:val="22"/>
              </w:rPr>
              <w:t>Hamlet Happens-</w:t>
            </w:r>
          </w:p>
          <w:p w:rsidR="00B47B17" w:rsidRDefault="00B9797C" w:rsidP="00783E94">
            <w:pPr>
              <w:rPr>
                <w:rFonts w:ascii="Times New Roman" w:eastAsiaTheme="minorHAnsi" w:hAnsi="Times New Roman" w:cstheme="minorBidi"/>
                <w:b/>
                <w:sz w:val="22"/>
              </w:rPr>
            </w:pPr>
            <w:hyperlink r:id="rId9" w:history="1">
              <w:r w:rsidR="00B47B17" w:rsidRPr="00BD1AD3">
                <w:rPr>
                  <w:rStyle w:val="Hyperlink"/>
                  <w:rFonts w:ascii="Times New Roman" w:eastAsiaTheme="minorHAnsi" w:hAnsi="Times New Roman" w:cstheme="minorBidi"/>
                  <w:b/>
                  <w:sz w:val="22"/>
                </w:rPr>
                <w:t>http://nlvm.usu.edu/en/nav/frames_asid_310_g_3_t_5.html?from=category_g_3_t_5.html</w:t>
              </w:r>
            </w:hyperlink>
          </w:p>
          <w:p w:rsidR="004428D4" w:rsidRDefault="004428D4" w:rsidP="00783E94">
            <w:pPr>
              <w:rPr>
                <w:rFonts w:ascii="Times New Roman" w:eastAsiaTheme="minorHAnsi" w:hAnsi="Times New Roman" w:cstheme="minorBidi"/>
                <w:sz w:val="22"/>
              </w:rPr>
            </w:pPr>
          </w:p>
          <w:p w:rsidR="00431B15" w:rsidRPr="00F55203" w:rsidRDefault="004428D4" w:rsidP="00783E94">
            <w:pPr>
              <w:rPr>
                <w:rFonts w:ascii="Times New Roman" w:eastAsiaTheme="minorHAnsi" w:hAnsi="Times New Roman" w:cstheme="minorBidi"/>
                <w:sz w:val="22"/>
              </w:rPr>
            </w:pPr>
            <w:r>
              <w:rPr>
                <w:rFonts w:ascii="Times New Roman" w:eastAsiaTheme="minorHAnsi" w:hAnsi="Times New Roman" w:cstheme="minorBidi"/>
                <w:sz w:val="22"/>
              </w:rPr>
              <w:t xml:space="preserve">   </w:t>
            </w:r>
            <w:r w:rsidR="00B47B17">
              <w:rPr>
                <w:rFonts w:ascii="Times New Roman" w:eastAsiaTheme="minorHAnsi" w:hAnsi="Times New Roman" w:cstheme="minorBidi"/>
                <w:sz w:val="22"/>
              </w:rPr>
              <w:t xml:space="preserve">Hamlet Happens is based off of an idea that if an army of monkeys were to enter keys of a word processor, they would eventually be able to type Shakespeare’s play “Hamlet.”  In this virtual manipulative, students can type a word using combinations of the letters in the box to be drawn.  The longer the word, the more draws it will take for the letters to be drawn in the same order as the word chosen.  The purpose is to teach students that unusual/unlikely events can happen; it just may take a long time for them to occur.  </w:t>
            </w:r>
          </w:p>
        </w:tc>
      </w:tr>
    </w:tbl>
    <w:p w:rsidR="00C86DDF" w:rsidRDefault="00C86DDF">
      <w:r>
        <w:lastRenderedPageBreak/>
        <w:t>Part I.</w:t>
      </w:r>
    </w:p>
    <w:p w:rsidR="00221153" w:rsidRDefault="00221153"/>
    <w:tbl>
      <w:tblPr>
        <w:tblStyle w:val="TableGrid"/>
        <w:tblW w:w="9198" w:type="dxa"/>
        <w:tblLook w:val="04A0"/>
      </w:tblPr>
      <w:tblGrid>
        <w:gridCol w:w="2269"/>
        <w:gridCol w:w="2519"/>
        <w:gridCol w:w="1530"/>
        <w:gridCol w:w="2880"/>
      </w:tblGrid>
      <w:tr w:rsidR="00B83135" w:rsidTr="001F0585">
        <w:tc>
          <w:tcPr>
            <w:tcW w:w="2269" w:type="dxa"/>
          </w:tcPr>
          <w:p w:rsidR="00B83135" w:rsidRPr="00221153" w:rsidRDefault="00B83135" w:rsidP="00221153">
            <w:pPr>
              <w:jc w:val="center"/>
              <w:rPr>
                <w:b/>
                <w:i/>
              </w:rPr>
            </w:pPr>
            <w:r w:rsidRPr="00221153">
              <w:rPr>
                <w:b/>
                <w:i/>
              </w:rPr>
              <w:t>Activity Name</w:t>
            </w:r>
          </w:p>
        </w:tc>
        <w:tc>
          <w:tcPr>
            <w:tcW w:w="2519" w:type="dxa"/>
          </w:tcPr>
          <w:p w:rsidR="00B83135" w:rsidRPr="00221153" w:rsidRDefault="00B83135" w:rsidP="00221153">
            <w:pPr>
              <w:jc w:val="center"/>
              <w:rPr>
                <w:b/>
                <w:i/>
              </w:rPr>
            </w:pPr>
            <w:r>
              <w:rPr>
                <w:b/>
                <w:i/>
              </w:rPr>
              <w:t>Objective</w:t>
            </w:r>
          </w:p>
        </w:tc>
        <w:tc>
          <w:tcPr>
            <w:tcW w:w="1530" w:type="dxa"/>
          </w:tcPr>
          <w:p w:rsidR="00B83135" w:rsidRPr="00221153" w:rsidRDefault="00B83135" w:rsidP="00221153">
            <w:pPr>
              <w:jc w:val="center"/>
              <w:rPr>
                <w:b/>
                <w:i/>
              </w:rPr>
            </w:pPr>
            <w:r w:rsidRPr="00221153">
              <w:rPr>
                <w:b/>
                <w:i/>
              </w:rPr>
              <w:t>Time Estimate</w:t>
            </w:r>
          </w:p>
        </w:tc>
        <w:tc>
          <w:tcPr>
            <w:tcW w:w="2880" w:type="dxa"/>
          </w:tcPr>
          <w:p w:rsidR="00B83135" w:rsidRPr="00221153" w:rsidRDefault="00B83135">
            <w:pPr>
              <w:rPr>
                <w:b/>
                <w:i/>
              </w:rPr>
            </w:pPr>
            <w:r w:rsidRPr="00221153">
              <w:rPr>
                <w:b/>
                <w:i/>
              </w:rPr>
              <w:t>Materials Needed</w:t>
            </w:r>
          </w:p>
        </w:tc>
      </w:tr>
      <w:tr w:rsidR="00B83135" w:rsidTr="001F0585">
        <w:tc>
          <w:tcPr>
            <w:tcW w:w="2269" w:type="dxa"/>
          </w:tcPr>
          <w:p w:rsidR="00B83135" w:rsidRDefault="00B83135" w:rsidP="00221153">
            <w:pPr>
              <w:jc w:val="center"/>
            </w:pPr>
            <w:r>
              <w:t>p. 457 Activity 22.2</w:t>
            </w:r>
          </w:p>
          <w:p w:rsidR="00B83135" w:rsidRPr="007E1CFC" w:rsidRDefault="00B83135" w:rsidP="00221153">
            <w:pPr>
              <w:jc w:val="center"/>
              <w:rPr>
                <w:i/>
              </w:rPr>
            </w:pPr>
            <w:r w:rsidRPr="007E1CFC">
              <w:rPr>
                <w:i/>
              </w:rPr>
              <w:t>“Is It Likely?”</w:t>
            </w:r>
          </w:p>
        </w:tc>
        <w:tc>
          <w:tcPr>
            <w:tcW w:w="2519" w:type="dxa"/>
          </w:tcPr>
          <w:p w:rsidR="00B83135" w:rsidRPr="00B83135" w:rsidRDefault="00B83135" w:rsidP="007E1CFC">
            <w:pPr>
              <w:jc w:val="center"/>
              <w:rPr>
                <w:sz w:val="20"/>
              </w:rPr>
            </w:pPr>
            <w:r w:rsidRPr="00B83135">
              <w:rPr>
                <w:sz w:val="20"/>
              </w:rPr>
              <w:t>A good place to introduce probability. This activity will introduce and reinforce the ideas of certain, impossible, and possible.</w:t>
            </w:r>
          </w:p>
        </w:tc>
        <w:tc>
          <w:tcPr>
            <w:tcW w:w="1530" w:type="dxa"/>
          </w:tcPr>
          <w:p w:rsidR="00B83135" w:rsidRDefault="00DC757F" w:rsidP="007E1CFC">
            <w:pPr>
              <w:jc w:val="center"/>
            </w:pPr>
            <w:r>
              <w:t>7</w:t>
            </w:r>
            <w:r w:rsidR="00B83135">
              <w:t xml:space="preserve"> minutes</w:t>
            </w:r>
          </w:p>
        </w:tc>
        <w:tc>
          <w:tcPr>
            <w:tcW w:w="2880" w:type="dxa"/>
          </w:tcPr>
          <w:p w:rsidR="00B83135" w:rsidRDefault="00B83135" w:rsidP="007E1CFC">
            <w:pPr>
              <w:jc w:val="center"/>
            </w:pPr>
            <w:r>
              <w:t>Poster</w:t>
            </w:r>
            <w:r w:rsidR="004428D4">
              <w:t>-</w:t>
            </w:r>
            <w:r>
              <w:t>board, stickers or magnets or die-cuts, magnets</w:t>
            </w:r>
          </w:p>
        </w:tc>
      </w:tr>
      <w:tr w:rsidR="00B83135" w:rsidTr="001F0585">
        <w:tc>
          <w:tcPr>
            <w:tcW w:w="2269" w:type="dxa"/>
          </w:tcPr>
          <w:p w:rsidR="00B83135" w:rsidRDefault="00B83135" w:rsidP="007E1CFC">
            <w:pPr>
              <w:jc w:val="center"/>
            </w:pPr>
            <w:r>
              <w:t>p. 461 Activity 22.7</w:t>
            </w:r>
          </w:p>
          <w:p w:rsidR="00B83135" w:rsidRPr="007E1CFC" w:rsidRDefault="00B83135" w:rsidP="007E1CFC">
            <w:pPr>
              <w:jc w:val="center"/>
              <w:rPr>
                <w:i/>
              </w:rPr>
            </w:pPr>
            <w:r>
              <w:rPr>
                <w:i/>
              </w:rPr>
              <w:t>“Fair or Unfair?”</w:t>
            </w:r>
          </w:p>
        </w:tc>
        <w:tc>
          <w:tcPr>
            <w:tcW w:w="2519" w:type="dxa"/>
          </w:tcPr>
          <w:p w:rsidR="00B83135" w:rsidRPr="00B83135" w:rsidRDefault="00B83135" w:rsidP="00B83135">
            <w:pPr>
              <w:jc w:val="center"/>
              <w:rPr>
                <w:sz w:val="20"/>
              </w:rPr>
            </w:pPr>
            <w:r>
              <w:rPr>
                <w:sz w:val="20"/>
              </w:rPr>
              <w:t>This activity will help students understand theoretical probability.  Students have to analyze game logically. (Note: there are 4 possibilities instead of 3.)</w:t>
            </w:r>
            <w:r w:rsidR="00183ED8">
              <w:rPr>
                <w:sz w:val="20"/>
              </w:rPr>
              <w:t xml:space="preserve"> Also demonstrates independent events.</w:t>
            </w:r>
          </w:p>
        </w:tc>
        <w:tc>
          <w:tcPr>
            <w:tcW w:w="1530" w:type="dxa"/>
          </w:tcPr>
          <w:p w:rsidR="00B83135" w:rsidRDefault="00B83135" w:rsidP="007E1CFC">
            <w:pPr>
              <w:jc w:val="center"/>
            </w:pPr>
            <w:r>
              <w:t>8 minutes</w:t>
            </w:r>
          </w:p>
        </w:tc>
        <w:tc>
          <w:tcPr>
            <w:tcW w:w="2880" w:type="dxa"/>
          </w:tcPr>
          <w:p w:rsidR="00B83135" w:rsidRDefault="00B83135" w:rsidP="007E1CFC">
            <w:pPr>
              <w:jc w:val="center"/>
            </w:pPr>
            <w:r>
              <w:t>10 pennies, score sheets with 20 slots for scores</w:t>
            </w:r>
          </w:p>
        </w:tc>
      </w:tr>
      <w:tr w:rsidR="00B83135" w:rsidTr="001F0585">
        <w:tc>
          <w:tcPr>
            <w:tcW w:w="2269" w:type="dxa"/>
          </w:tcPr>
          <w:p w:rsidR="00B83135" w:rsidRDefault="00B83135" w:rsidP="004B051B">
            <w:pPr>
              <w:jc w:val="center"/>
            </w:pPr>
            <w:r>
              <w:t>p. 462 Activity 22.8</w:t>
            </w:r>
          </w:p>
          <w:p w:rsidR="00B83135" w:rsidRPr="004B051B" w:rsidRDefault="00B83135" w:rsidP="004B051B">
            <w:pPr>
              <w:jc w:val="center"/>
              <w:rPr>
                <w:i/>
              </w:rPr>
            </w:pPr>
            <w:r>
              <w:rPr>
                <w:i/>
              </w:rPr>
              <w:t>“Cup Toss”</w:t>
            </w:r>
          </w:p>
        </w:tc>
        <w:tc>
          <w:tcPr>
            <w:tcW w:w="2519" w:type="dxa"/>
          </w:tcPr>
          <w:p w:rsidR="00B83135" w:rsidRPr="00183ED8" w:rsidRDefault="00183ED8" w:rsidP="004B051B">
            <w:pPr>
              <w:jc w:val="center"/>
              <w:rPr>
                <w:sz w:val="20"/>
              </w:rPr>
            </w:pPr>
            <w:r>
              <w:rPr>
                <w:sz w:val="20"/>
              </w:rPr>
              <w:t>This activity helps students understand experimental probability and how some events rely on experimentation to determine the probability.</w:t>
            </w:r>
          </w:p>
        </w:tc>
        <w:tc>
          <w:tcPr>
            <w:tcW w:w="1530" w:type="dxa"/>
          </w:tcPr>
          <w:p w:rsidR="00B83135" w:rsidRDefault="00FE6274" w:rsidP="004B051B">
            <w:pPr>
              <w:jc w:val="center"/>
            </w:pPr>
            <w:r>
              <w:t>10</w:t>
            </w:r>
            <w:r w:rsidR="00B83135">
              <w:t xml:space="preserve"> minutes</w:t>
            </w:r>
          </w:p>
        </w:tc>
        <w:tc>
          <w:tcPr>
            <w:tcW w:w="2880" w:type="dxa"/>
          </w:tcPr>
          <w:p w:rsidR="00B83135" w:rsidRDefault="00B83135" w:rsidP="00E64A5A">
            <w:pPr>
              <w:jc w:val="center"/>
            </w:pPr>
            <w:r>
              <w:t>5 cups, recording sheet</w:t>
            </w:r>
            <w:r w:rsidR="00B40E54">
              <w:t xml:space="preserve"> handout</w:t>
            </w:r>
            <w:r>
              <w:t>, poster</w:t>
            </w:r>
            <w:r w:rsidR="004428D4">
              <w:t>-</w:t>
            </w:r>
            <w:r>
              <w:t>board for class data</w:t>
            </w:r>
          </w:p>
        </w:tc>
      </w:tr>
      <w:tr w:rsidR="00B83135" w:rsidTr="001F0585">
        <w:tc>
          <w:tcPr>
            <w:tcW w:w="2269" w:type="dxa"/>
          </w:tcPr>
          <w:p w:rsidR="00B83135" w:rsidRDefault="00B83135" w:rsidP="007E1CFC">
            <w:pPr>
              <w:jc w:val="center"/>
            </w:pPr>
            <w:r>
              <w:t>p. 463 Activity 22.9</w:t>
            </w:r>
          </w:p>
          <w:p w:rsidR="00B83135" w:rsidRPr="007E1CFC" w:rsidRDefault="00B83135" w:rsidP="007E1CFC">
            <w:pPr>
              <w:jc w:val="center"/>
              <w:rPr>
                <w:i/>
              </w:rPr>
            </w:pPr>
            <w:r w:rsidRPr="007E1CFC">
              <w:rPr>
                <w:i/>
              </w:rPr>
              <w:t>“Get All 6!”</w:t>
            </w:r>
          </w:p>
        </w:tc>
        <w:tc>
          <w:tcPr>
            <w:tcW w:w="2519" w:type="dxa"/>
          </w:tcPr>
          <w:p w:rsidR="00B83135" w:rsidRPr="00183ED8" w:rsidRDefault="004428D4" w:rsidP="007E1CFC">
            <w:pPr>
              <w:jc w:val="center"/>
              <w:rPr>
                <w:sz w:val="20"/>
              </w:rPr>
            </w:pPr>
            <w:r>
              <w:rPr>
                <w:sz w:val="20"/>
              </w:rPr>
              <w:t>This activity emphasizes the large variability of data in a small number of trials, and why it is important to have “The Law of Large Numbers.”</w:t>
            </w:r>
          </w:p>
        </w:tc>
        <w:tc>
          <w:tcPr>
            <w:tcW w:w="1530" w:type="dxa"/>
          </w:tcPr>
          <w:p w:rsidR="00B83135" w:rsidRDefault="00DC757F" w:rsidP="007E1CFC">
            <w:pPr>
              <w:jc w:val="center"/>
            </w:pPr>
            <w:r>
              <w:t>10</w:t>
            </w:r>
            <w:r w:rsidR="00B83135">
              <w:t xml:space="preserve"> minutes</w:t>
            </w:r>
          </w:p>
        </w:tc>
        <w:tc>
          <w:tcPr>
            <w:tcW w:w="2880" w:type="dxa"/>
          </w:tcPr>
          <w:p w:rsidR="00B83135" w:rsidRDefault="004428D4" w:rsidP="007E1CFC">
            <w:pPr>
              <w:jc w:val="center"/>
            </w:pPr>
            <w:r>
              <w:t>4 dice, frequency table</w:t>
            </w:r>
            <w:r w:rsidR="00B40E54">
              <w:t xml:space="preserve"> handout</w:t>
            </w:r>
            <w:r w:rsidR="00DC757F">
              <w:t>, poster-board</w:t>
            </w:r>
          </w:p>
        </w:tc>
      </w:tr>
    </w:tbl>
    <w:p w:rsidR="00E64A5A" w:rsidRDefault="00E64A5A"/>
    <w:p w:rsidR="004D543B" w:rsidRPr="00BB2BBA" w:rsidRDefault="004D543B">
      <w:pPr>
        <w:rPr>
          <w:b/>
        </w:rPr>
      </w:pPr>
      <w:r w:rsidRPr="004428D4">
        <w:rPr>
          <w:b/>
        </w:rPr>
        <w:t>Part II.</w:t>
      </w:r>
      <w:r>
        <w:t xml:space="preserve"> </w:t>
      </w:r>
      <w:r w:rsidRPr="004428D4">
        <w:rPr>
          <w:b/>
          <w:i/>
        </w:rPr>
        <w:t>The Game of SKUNK</w:t>
      </w:r>
      <w:r w:rsidR="00BB2BBA">
        <w:rPr>
          <w:b/>
        </w:rPr>
        <w:t>-2 minutes</w:t>
      </w:r>
    </w:p>
    <w:p w:rsidR="004428D4" w:rsidRPr="004428D4" w:rsidRDefault="004428D4">
      <w:pPr>
        <w:rPr>
          <w:b/>
          <w:i/>
        </w:rPr>
      </w:pPr>
    </w:p>
    <w:p w:rsidR="004D543B" w:rsidRDefault="004D543B" w:rsidP="004428D4">
      <w:pPr>
        <w:ind w:firstLine="720"/>
      </w:pPr>
      <w:r>
        <w:t>The game of SKUNK is designed to help students discover a better understanding of choice versus chance.  It helps students develop essential decision making ideas, while subtly and informally calculating chances.  The activity can be played as whole class or small group.  To play the game, each letter of SKUNK represents an individual round.  All students begin standing and the teacher or a student will roll the dice (2).  Whatever the total of the two dice is what the students will record on their score sheet.  The catch is that if a one is rolled then they lose all the points from that round, if double ones are rolled they lose all of their points from the entire game. Students must figure out the probability of one of these events occurring informally and then make a choice of whether they want to stay in the game, or sit down and keep the points they have. The player with the most points wins. This lesson is directed towards 6-8 grades but could be modified for younger children.  The included handout must be completed for the full understanding of choice and chance to be realized (it can be done in small groups or as a whole class).</w:t>
      </w:r>
    </w:p>
    <w:p w:rsidR="004D543B" w:rsidRDefault="004428D4">
      <w:r>
        <w:t xml:space="preserve">Resource: </w:t>
      </w:r>
      <w:hyperlink r:id="rId10" w:history="1">
        <w:r w:rsidR="004D543B" w:rsidRPr="00BD1AD3">
          <w:rPr>
            <w:rStyle w:val="Hyperlink"/>
          </w:rPr>
          <w:t>http://illuminations.nctm.org/LessonDetail.aspx?id=L248</w:t>
        </w:r>
      </w:hyperlink>
    </w:p>
    <w:p w:rsidR="004D543B" w:rsidRDefault="004D543B"/>
    <w:p w:rsidR="00B6782A" w:rsidRDefault="00B6782A"/>
    <w:p w:rsidR="00B6782A" w:rsidRDefault="00B6782A"/>
    <w:p w:rsidR="00B6782A" w:rsidRDefault="00B6782A" w:rsidP="00B6782A">
      <w:pPr>
        <w:jc w:val="center"/>
        <w:rPr>
          <w:u w:val="single"/>
        </w:rPr>
      </w:pPr>
      <w:r w:rsidRPr="00B6782A">
        <w:rPr>
          <w:u w:val="single"/>
        </w:rPr>
        <w:lastRenderedPageBreak/>
        <w:t xml:space="preserve">Materials Needed: </w:t>
      </w:r>
    </w:p>
    <w:p w:rsidR="00B6782A" w:rsidRPr="00FE6274" w:rsidRDefault="00B6782A" w:rsidP="00FE6274">
      <w:pPr>
        <w:pStyle w:val="ListParagraph"/>
        <w:numPr>
          <w:ilvl w:val="0"/>
          <w:numId w:val="5"/>
        </w:numPr>
        <w:jc w:val="center"/>
        <w:rPr>
          <w:u w:val="single"/>
        </w:rPr>
      </w:pPr>
      <w:r>
        <w:t>Halloween Bucket with names on strips of paper in them</w:t>
      </w:r>
    </w:p>
    <w:p w:rsidR="00FE6274" w:rsidRPr="00FE6274" w:rsidRDefault="00FE6274" w:rsidP="00FE6274">
      <w:pPr>
        <w:pStyle w:val="ListParagraph"/>
        <w:numPr>
          <w:ilvl w:val="0"/>
          <w:numId w:val="5"/>
        </w:numPr>
        <w:jc w:val="center"/>
        <w:rPr>
          <w:u w:val="single"/>
        </w:rPr>
      </w:pPr>
      <w:r>
        <w:rPr>
          <w:i/>
        </w:rPr>
        <w:t xml:space="preserve">Is It Likely? </w:t>
      </w:r>
      <w:r>
        <w:t>Chart on Poster-board</w:t>
      </w:r>
    </w:p>
    <w:p w:rsidR="00FE6274" w:rsidRPr="00FE6274" w:rsidRDefault="00FE6274" w:rsidP="00FE6274">
      <w:pPr>
        <w:pStyle w:val="ListParagraph"/>
        <w:numPr>
          <w:ilvl w:val="0"/>
          <w:numId w:val="5"/>
        </w:numPr>
        <w:jc w:val="center"/>
        <w:rPr>
          <w:u w:val="single"/>
        </w:rPr>
      </w:pPr>
      <w:r>
        <w:rPr>
          <w:i/>
        </w:rPr>
        <w:t xml:space="preserve">Cup Toss </w:t>
      </w:r>
      <w:r>
        <w:t>Chart on Poster-board</w:t>
      </w:r>
    </w:p>
    <w:p w:rsidR="00FE6274" w:rsidRPr="00B6782A" w:rsidRDefault="003B427A" w:rsidP="00FE6274">
      <w:pPr>
        <w:pStyle w:val="ListParagraph"/>
        <w:numPr>
          <w:ilvl w:val="0"/>
          <w:numId w:val="5"/>
        </w:numPr>
        <w:jc w:val="center"/>
        <w:rPr>
          <w:u w:val="single"/>
        </w:rPr>
      </w:pPr>
      <w:r>
        <w:rPr>
          <w:i/>
        </w:rPr>
        <w:t xml:space="preserve">Standards </w:t>
      </w:r>
      <w:r>
        <w:t>Poster-board</w:t>
      </w:r>
    </w:p>
    <w:p w:rsidR="00B6782A" w:rsidRPr="00FE6274" w:rsidRDefault="00B6782A" w:rsidP="00FE6274">
      <w:pPr>
        <w:pStyle w:val="ListParagraph"/>
        <w:numPr>
          <w:ilvl w:val="0"/>
          <w:numId w:val="5"/>
        </w:numPr>
        <w:jc w:val="center"/>
        <w:rPr>
          <w:u w:val="single"/>
        </w:rPr>
      </w:pPr>
      <w:r>
        <w:t>Stickers/Die-cuts/Magnets</w:t>
      </w:r>
      <w:r w:rsidR="00FE6274">
        <w:t xml:space="preserve"> for </w:t>
      </w:r>
      <w:r w:rsidR="00FE6274">
        <w:rPr>
          <w:i/>
        </w:rPr>
        <w:t xml:space="preserve">Is It Likely? </w:t>
      </w:r>
      <w:r w:rsidR="00FE6274">
        <w:t>Activity</w:t>
      </w:r>
    </w:p>
    <w:p w:rsidR="00B6782A" w:rsidRPr="00B6782A" w:rsidRDefault="00B6782A" w:rsidP="00FE6274">
      <w:pPr>
        <w:pStyle w:val="ListParagraph"/>
        <w:numPr>
          <w:ilvl w:val="0"/>
          <w:numId w:val="5"/>
        </w:numPr>
        <w:jc w:val="center"/>
        <w:rPr>
          <w:u w:val="single"/>
        </w:rPr>
      </w:pPr>
      <w:r>
        <w:t>Magnets</w:t>
      </w:r>
    </w:p>
    <w:p w:rsidR="00B6782A" w:rsidRPr="00B6782A" w:rsidRDefault="00B6782A" w:rsidP="00FE6274">
      <w:pPr>
        <w:pStyle w:val="ListParagraph"/>
        <w:numPr>
          <w:ilvl w:val="0"/>
          <w:numId w:val="5"/>
        </w:numPr>
        <w:jc w:val="center"/>
        <w:rPr>
          <w:u w:val="single"/>
        </w:rPr>
      </w:pPr>
      <w:r>
        <w:t>10 pennies</w:t>
      </w:r>
    </w:p>
    <w:p w:rsidR="00B6782A" w:rsidRPr="00B6782A" w:rsidRDefault="00B6782A" w:rsidP="00FE6274">
      <w:pPr>
        <w:pStyle w:val="ListParagraph"/>
        <w:numPr>
          <w:ilvl w:val="0"/>
          <w:numId w:val="5"/>
        </w:numPr>
        <w:jc w:val="center"/>
        <w:rPr>
          <w:u w:val="single"/>
        </w:rPr>
      </w:pPr>
      <w:r>
        <w:t>5 cups</w:t>
      </w:r>
    </w:p>
    <w:p w:rsidR="00B6782A" w:rsidRPr="00B6782A" w:rsidRDefault="00B6782A" w:rsidP="00FE6274">
      <w:pPr>
        <w:pStyle w:val="ListParagraph"/>
        <w:numPr>
          <w:ilvl w:val="0"/>
          <w:numId w:val="5"/>
        </w:numPr>
        <w:jc w:val="center"/>
        <w:rPr>
          <w:u w:val="single"/>
        </w:rPr>
      </w:pPr>
      <w:r>
        <w:t>4 dice</w:t>
      </w:r>
    </w:p>
    <w:p w:rsidR="00B6782A" w:rsidRPr="00B6782A" w:rsidRDefault="00B6782A" w:rsidP="00FE6274">
      <w:pPr>
        <w:pStyle w:val="ListParagraph"/>
        <w:numPr>
          <w:ilvl w:val="0"/>
          <w:numId w:val="5"/>
        </w:numPr>
        <w:jc w:val="center"/>
        <w:rPr>
          <w:u w:val="single"/>
        </w:rPr>
      </w:pPr>
      <w:r>
        <w:rPr>
          <w:i/>
        </w:rPr>
        <w:t xml:space="preserve">It’s Probably Penny </w:t>
      </w:r>
      <w:r>
        <w:t>book</w:t>
      </w:r>
    </w:p>
    <w:p w:rsidR="00B6782A" w:rsidRPr="00B6782A" w:rsidRDefault="00B6782A" w:rsidP="00FE6274">
      <w:pPr>
        <w:pStyle w:val="ListParagraph"/>
        <w:numPr>
          <w:ilvl w:val="0"/>
          <w:numId w:val="5"/>
        </w:numPr>
        <w:jc w:val="center"/>
        <w:rPr>
          <w:u w:val="single"/>
        </w:rPr>
      </w:pPr>
      <w:r>
        <w:rPr>
          <w:i/>
        </w:rPr>
        <w:t>It’s Probably Penny</w:t>
      </w:r>
      <w:r>
        <w:t xml:space="preserve"> Handout</w:t>
      </w:r>
    </w:p>
    <w:p w:rsidR="00B6782A" w:rsidRPr="00B6782A" w:rsidRDefault="00B6782A" w:rsidP="00FE6274">
      <w:pPr>
        <w:pStyle w:val="ListParagraph"/>
        <w:numPr>
          <w:ilvl w:val="0"/>
          <w:numId w:val="5"/>
        </w:numPr>
        <w:jc w:val="center"/>
        <w:rPr>
          <w:u w:val="single"/>
        </w:rPr>
      </w:pPr>
      <w:r>
        <w:t>Score Sheet Handout</w:t>
      </w:r>
    </w:p>
    <w:p w:rsidR="00B6782A" w:rsidRPr="00B6782A" w:rsidRDefault="00B6782A" w:rsidP="00FE6274">
      <w:pPr>
        <w:pStyle w:val="ListParagraph"/>
        <w:numPr>
          <w:ilvl w:val="0"/>
          <w:numId w:val="5"/>
        </w:numPr>
        <w:jc w:val="center"/>
        <w:rPr>
          <w:u w:val="single"/>
        </w:rPr>
      </w:pPr>
      <w:r>
        <w:t>Recording Sheet Handout</w:t>
      </w:r>
    </w:p>
    <w:p w:rsidR="00B6782A" w:rsidRPr="00B6782A" w:rsidRDefault="00B6782A" w:rsidP="00FE6274">
      <w:pPr>
        <w:pStyle w:val="ListParagraph"/>
        <w:numPr>
          <w:ilvl w:val="0"/>
          <w:numId w:val="5"/>
        </w:numPr>
        <w:jc w:val="center"/>
        <w:rPr>
          <w:u w:val="single"/>
        </w:rPr>
      </w:pPr>
      <w:r>
        <w:t>Frequency Table Handout</w:t>
      </w:r>
    </w:p>
    <w:p w:rsidR="00B6782A" w:rsidRPr="00B6782A" w:rsidRDefault="00B6782A" w:rsidP="00FE6274">
      <w:pPr>
        <w:jc w:val="center"/>
        <w:rPr>
          <w:u w:val="single"/>
        </w:rPr>
      </w:pPr>
    </w:p>
    <w:sectPr w:rsidR="00B6782A" w:rsidRPr="00B6782A" w:rsidSect="00783E94">
      <w:headerReference w:type="default" r:id="rId11"/>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0C2A" w:rsidRDefault="00BB0C2A" w:rsidP="004D543B">
      <w:r>
        <w:separator/>
      </w:r>
    </w:p>
  </w:endnote>
  <w:endnote w:type="continuationSeparator" w:id="0">
    <w:p w:rsidR="00BB0C2A" w:rsidRDefault="00BB0C2A" w:rsidP="004D543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0C2A" w:rsidRDefault="00BB0C2A" w:rsidP="004D543B">
      <w:r>
        <w:separator/>
      </w:r>
    </w:p>
  </w:footnote>
  <w:footnote w:type="continuationSeparator" w:id="0">
    <w:p w:rsidR="00BB0C2A" w:rsidRDefault="00BB0C2A" w:rsidP="004D54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65E4" w:rsidRDefault="00A365E4">
    <w:pPr>
      <w:pStyle w:val="Header"/>
    </w:pPr>
    <w:r>
      <w:t>Meredith Duncan</w:t>
    </w:r>
  </w:p>
  <w:p w:rsidR="00A365E4" w:rsidRDefault="00A365E4">
    <w:pPr>
      <w:pStyle w:val="Header"/>
    </w:pPr>
    <w:r>
      <w:t>Chapter 22: Exploring Concepts of Probability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EF48C"/>
    <w:multiLevelType w:val="hybridMultilevel"/>
    <w:tmpl w:val="310942C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1A52BD9"/>
    <w:multiLevelType w:val="hybridMultilevel"/>
    <w:tmpl w:val="9932B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E0347B"/>
    <w:multiLevelType w:val="hybridMultilevel"/>
    <w:tmpl w:val="2870C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35037DD"/>
    <w:multiLevelType w:val="hybridMultilevel"/>
    <w:tmpl w:val="93661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8C351D4"/>
    <w:multiLevelType w:val="hybridMultilevel"/>
    <w:tmpl w:val="DB54DA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431B15"/>
    <w:rsid w:val="0009307A"/>
    <w:rsid w:val="00183ED8"/>
    <w:rsid w:val="001F0585"/>
    <w:rsid w:val="00221153"/>
    <w:rsid w:val="003B427A"/>
    <w:rsid w:val="003B6575"/>
    <w:rsid w:val="004279C5"/>
    <w:rsid w:val="00431B15"/>
    <w:rsid w:val="004428D4"/>
    <w:rsid w:val="004B051B"/>
    <w:rsid w:val="004D543B"/>
    <w:rsid w:val="005F6E53"/>
    <w:rsid w:val="00742094"/>
    <w:rsid w:val="00745E02"/>
    <w:rsid w:val="0076349B"/>
    <w:rsid w:val="00783E94"/>
    <w:rsid w:val="007E1CFC"/>
    <w:rsid w:val="00905815"/>
    <w:rsid w:val="00922C17"/>
    <w:rsid w:val="009E166B"/>
    <w:rsid w:val="00A365E4"/>
    <w:rsid w:val="00AA6FF5"/>
    <w:rsid w:val="00B40E54"/>
    <w:rsid w:val="00B47B17"/>
    <w:rsid w:val="00B63FB7"/>
    <w:rsid w:val="00B6782A"/>
    <w:rsid w:val="00B83135"/>
    <w:rsid w:val="00B9797C"/>
    <w:rsid w:val="00BB0C2A"/>
    <w:rsid w:val="00BB1F93"/>
    <w:rsid w:val="00BB2BBA"/>
    <w:rsid w:val="00C86DDF"/>
    <w:rsid w:val="00D6379A"/>
    <w:rsid w:val="00DC757F"/>
    <w:rsid w:val="00E64A5A"/>
    <w:rsid w:val="00F6623E"/>
    <w:rsid w:val="00FE6274"/>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B15"/>
    <w:rPr>
      <w:rFonts w:ascii="New York" w:eastAsia="Times New Roman" w:hAnsi="New York"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1B15"/>
    <w:pPr>
      <w:ind w:left="720"/>
      <w:contextualSpacing/>
    </w:pPr>
  </w:style>
  <w:style w:type="paragraph" w:styleId="BalloonText">
    <w:name w:val="Balloon Text"/>
    <w:basedOn w:val="Normal"/>
    <w:link w:val="BalloonTextChar"/>
    <w:uiPriority w:val="99"/>
    <w:semiHidden/>
    <w:unhideWhenUsed/>
    <w:rsid w:val="00783E94"/>
    <w:rPr>
      <w:rFonts w:ascii="Tahoma" w:hAnsi="Tahoma" w:cs="Tahoma"/>
      <w:sz w:val="16"/>
      <w:szCs w:val="16"/>
    </w:rPr>
  </w:style>
  <w:style w:type="character" w:customStyle="1" w:styleId="BalloonTextChar">
    <w:name w:val="Balloon Text Char"/>
    <w:basedOn w:val="DefaultParagraphFont"/>
    <w:link w:val="BalloonText"/>
    <w:uiPriority w:val="99"/>
    <w:semiHidden/>
    <w:rsid w:val="00783E94"/>
    <w:rPr>
      <w:rFonts w:ascii="Tahoma" w:eastAsia="Times New Roman" w:hAnsi="Tahoma" w:cs="Tahoma"/>
      <w:sz w:val="16"/>
      <w:szCs w:val="16"/>
    </w:rPr>
  </w:style>
  <w:style w:type="character" w:styleId="Hyperlink">
    <w:name w:val="Hyperlink"/>
    <w:basedOn w:val="DefaultParagraphFont"/>
    <w:uiPriority w:val="99"/>
    <w:unhideWhenUsed/>
    <w:rsid w:val="004D543B"/>
    <w:rPr>
      <w:color w:val="0000FF" w:themeColor="hyperlink"/>
      <w:u w:val="single"/>
    </w:rPr>
  </w:style>
  <w:style w:type="paragraph" w:styleId="Header">
    <w:name w:val="header"/>
    <w:basedOn w:val="Normal"/>
    <w:link w:val="HeaderChar"/>
    <w:uiPriority w:val="99"/>
    <w:unhideWhenUsed/>
    <w:rsid w:val="004D543B"/>
    <w:pPr>
      <w:tabs>
        <w:tab w:val="center" w:pos="4680"/>
        <w:tab w:val="right" w:pos="9360"/>
      </w:tabs>
    </w:pPr>
  </w:style>
  <w:style w:type="character" w:customStyle="1" w:styleId="HeaderChar">
    <w:name w:val="Header Char"/>
    <w:basedOn w:val="DefaultParagraphFont"/>
    <w:link w:val="Header"/>
    <w:uiPriority w:val="99"/>
    <w:rsid w:val="004D543B"/>
    <w:rPr>
      <w:rFonts w:ascii="New York" w:eastAsia="Times New Roman" w:hAnsi="New York" w:cs="Times New Roman"/>
      <w:szCs w:val="20"/>
    </w:rPr>
  </w:style>
  <w:style w:type="paragraph" w:styleId="Footer">
    <w:name w:val="footer"/>
    <w:basedOn w:val="Normal"/>
    <w:link w:val="FooterChar"/>
    <w:uiPriority w:val="99"/>
    <w:semiHidden/>
    <w:unhideWhenUsed/>
    <w:rsid w:val="004D543B"/>
    <w:pPr>
      <w:tabs>
        <w:tab w:val="center" w:pos="4680"/>
        <w:tab w:val="right" w:pos="9360"/>
      </w:tabs>
    </w:pPr>
  </w:style>
  <w:style w:type="character" w:customStyle="1" w:styleId="FooterChar">
    <w:name w:val="Footer Char"/>
    <w:basedOn w:val="DefaultParagraphFont"/>
    <w:link w:val="Footer"/>
    <w:uiPriority w:val="99"/>
    <w:semiHidden/>
    <w:rsid w:val="004D543B"/>
    <w:rPr>
      <w:rFonts w:ascii="New York" w:eastAsia="Times New Roman" w:hAnsi="New York" w:cs="Times New Roman"/>
      <w:szCs w:val="20"/>
    </w:rPr>
  </w:style>
  <w:style w:type="paragraph" w:customStyle="1" w:styleId="Default">
    <w:name w:val="Default"/>
    <w:rsid w:val="00C86DDF"/>
    <w:pPr>
      <w:autoSpaceDE w:val="0"/>
      <w:autoSpaceDN w:val="0"/>
      <w:adjustRightInd w:val="0"/>
    </w:pPr>
    <w:rPr>
      <w:rFonts w:ascii="Times New Roman" w:hAnsi="Times New Roman" w:cs="Times New Roman"/>
      <w:color w:val="000000"/>
    </w:rPr>
  </w:style>
  <w:style w:type="character" w:styleId="FollowedHyperlink">
    <w:name w:val="FollowedHyperlink"/>
    <w:basedOn w:val="DefaultParagraphFont"/>
    <w:uiPriority w:val="99"/>
    <w:semiHidden/>
    <w:unhideWhenUsed/>
    <w:rsid w:val="00742094"/>
    <w:rPr>
      <w:color w:val="800080" w:themeColor="followedHyperlink"/>
      <w:u w:val="single"/>
    </w:rPr>
  </w:style>
  <w:style w:type="table" w:styleId="TableGrid">
    <w:name w:val="Table Grid"/>
    <w:basedOn w:val="TableNormal"/>
    <w:uiPriority w:val="59"/>
    <w:rsid w:val="002211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lvm.usu.edu/en/nav/frames_asid_117_g_3_t_5.html?from=category_g_3_t_5.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illuminations.nctm.org/LessonDetail.aspx?id=L248" TargetMode="External"/><Relationship Id="rId4" Type="http://schemas.openxmlformats.org/officeDocument/2006/relationships/webSettings" Target="webSettings.xml"/><Relationship Id="rId9" Type="http://schemas.openxmlformats.org/officeDocument/2006/relationships/hyperlink" Target="http://nlvm.usu.edu/en/nav/frames_asid_310_g_3_t_5.html?from=category_g_3_t_5.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273</TotalTime>
  <Pages>3</Pages>
  <Words>776</Words>
  <Characters>4429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Tennessee Tech University</Company>
  <LinksUpToDate>false</LinksUpToDate>
  <CharactersWithSpaces>5195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Meredith Whitney</cp:lastModifiedBy>
  <cp:revision>6</cp:revision>
  <dcterms:created xsi:type="dcterms:W3CDTF">2011-10-27T17:26:00Z</dcterms:created>
  <dcterms:modified xsi:type="dcterms:W3CDTF">2011-10-31T03:43:00Z</dcterms:modified>
</cp:coreProperties>
</file>